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iCs/>
        </w:rPr>
      </w:pPr>
      <w:r>
        <w:rPr>
          <w:rFonts w:ascii="Arial" w:hAnsi="Arial" w:cs="Arial"/>
          <w:i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1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 noChangeArrowheads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left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</w:t>
      </w:r>
      <w:r>
        <w:rPr>
          <w:b/>
          <w:bCs/>
          <w:iCs/>
          <w:sz w:val="28"/>
          <w:szCs w:val="28"/>
        </w:rPr>
        <w:t xml:space="preserve">РОССИЙСКАЯ ФЕДЕРАЦИЯ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СОВЕТ ДЕПУТАТОВ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НОВООСКОЛЬСКОГО </w:t>
      </w:r>
      <w:r>
        <w:rPr>
          <w:b/>
          <w:bCs/>
          <w:iCs/>
        </w:rPr>
        <w:t xml:space="preserve"> МУНИЦИПАЛЬНОГО </w:t>
      </w:r>
      <w:r>
        <w:rPr>
          <w:b/>
          <w:bCs/>
          <w:iCs/>
        </w:rPr>
        <w:t xml:space="preserve">ОКРУГА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БЕЛГОРОДСКОЙ ОБЛАСТИ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jc w:val="center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Сорок третье </w:t>
      </w:r>
      <w:r>
        <w:rPr>
          <w:bCs/>
          <w:iCs/>
          <w:sz w:val="20"/>
          <w:szCs w:val="20"/>
        </w:rPr>
        <w:t xml:space="preserve"> заседание </w:t>
      </w:r>
      <w:r>
        <w:rPr>
          <w:bCs/>
          <w:iCs/>
          <w:sz w:val="20"/>
          <w:szCs w:val="20"/>
        </w:rPr>
        <w:t xml:space="preserve">Совета депутатов  Новооскол</w:t>
      </w:r>
      <w:r>
        <w:rPr>
          <w:bCs/>
          <w:iCs/>
          <w:sz w:val="20"/>
          <w:szCs w:val="20"/>
        </w:rPr>
        <w:t xml:space="preserve">ьского </w:t>
      </w:r>
      <w:r>
        <w:rPr>
          <w:bCs/>
          <w:iCs/>
          <w:sz w:val="20"/>
          <w:szCs w:val="20"/>
        </w:rPr>
        <w:t xml:space="preserve">муниципального</w:t>
      </w:r>
      <w:r>
        <w:rPr>
          <w:bCs/>
          <w:iCs/>
          <w:sz w:val="20"/>
          <w:szCs w:val="20"/>
        </w:rPr>
        <w:t xml:space="preserve"> округа</w:t>
      </w:r>
      <w:r>
        <w:rPr>
          <w:bCs/>
          <w:iCs/>
          <w:sz w:val="20"/>
          <w:szCs w:val="20"/>
        </w:rPr>
        <w:t xml:space="preserve"> Белгородской области  </w:t>
      </w:r>
      <w:r>
        <w:rPr>
          <w:bCs/>
          <w:iCs/>
          <w:sz w:val="20"/>
          <w:szCs w:val="20"/>
        </w:rPr>
        <w:t xml:space="preserve">второго</w:t>
      </w:r>
      <w:r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созыва</w:t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Р Е Ш Е Н И Е</w:t>
      </w:r>
      <w:r/>
    </w:p>
    <w:p>
      <w:pPr>
        <w:jc w:val="center"/>
        <w:rPr>
          <w:b/>
          <w:bCs/>
          <w:iCs/>
          <w:sz w:val="26"/>
        </w:rPr>
      </w:pPr>
      <w:r>
        <w:rPr>
          <w:b/>
          <w:bCs/>
          <w:iCs/>
          <w:sz w:val="26"/>
        </w:rPr>
      </w:r>
      <w:r>
        <w:rPr>
          <w:sz w:val="26"/>
        </w:rPr>
      </w:r>
    </w:p>
    <w:p>
      <w:pPr>
        <w:jc w:val="center"/>
        <w:rPr>
          <w:bCs/>
          <w:iCs/>
          <w:sz w:val="26"/>
        </w:rPr>
      </w:pPr>
      <w:r>
        <w:rPr>
          <w:bCs/>
          <w:iCs/>
          <w:sz w:val="26"/>
        </w:rPr>
        <w:t xml:space="preserve">17 февраля 2026 </w:t>
      </w:r>
      <w:r>
        <w:rPr>
          <w:bCs/>
          <w:iCs/>
          <w:sz w:val="26"/>
        </w:rPr>
        <w:t xml:space="preserve">года                                                                                                    №  470</w:t>
      </w:r>
      <w:r>
        <w:rPr>
          <w:sz w:val="26"/>
        </w:rPr>
      </w:r>
    </w:p>
    <w:p>
      <w:pPr>
        <w:tabs>
          <w:tab w:val="left" w:pos="0" w:leader="none"/>
        </w:tabs>
        <w:rPr>
          <w:u w:val="single"/>
        </w:rPr>
      </w:pPr>
      <w:r>
        <w:rPr>
          <w:u w:val="single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>
        <w:trPr>
          <w:trHeight w:val="3225"/>
        </w:trPr>
        <w:tc>
          <w:tcPr>
            <w:shd w:val="clear" w:fill="auto" w:color="auto"/>
            <w:tcW w:w="5353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</w:t>
            </w:r>
            <w:r>
              <w:rPr>
                <w:b/>
                <w:sz w:val="26"/>
                <w:szCs w:val="26"/>
              </w:rPr>
              <w:t xml:space="preserve">б утверждении норматива стоимости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одного квадратного метра 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общей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площади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жилья по </w:t>
            </w:r>
            <w:r>
              <w:rPr>
                <w:b/>
                <w:sz w:val="26"/>
                <w:szCs w:val="26"/>
              </w:rPr>
              <w:t xml:space="preserve">Новооскольскому </w:t>
            </w:r>
            <w:r>
              <w:rPr>
                <w:b/>
                <w:sz w:val="26"/>
                <w:szCs w:val="26"/>
              </w:rPr>
              <w:t xml:space="preserve">муниципальному</w:t>
            </w:r>
            <w:r>
              <w:rPr>
                <w:b/>
                <w:sz w:val="26"/>
                <w:szCs w:val="26"/>
              </w:rPr>
              <w:t xml:space="preserve"> округу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для расчета размера социальных выплат на приобретение (строительство) жилья молодым семьям</w:t>
            </w:r>
            <w:r>
              <w:rPr>
                <w:b/>
                <w:sz w:val="26"/>
                <w:szCs w:val="26"/>
              </w:rPr>
              <w:t xml:space="preserve"> на </w:t>
            </w:r>
            <w:r>
              <w:rPr>
                <w:b/>
                <w:sz w:val="26"/>
                <w:szCs w:val="26"/>
              </w:rPr>
              <w:t xml:space="preserve">первый</w:t>
            </w:r>
            <w:r>
              <w:rPr>
                <w:b/>
                <w:sz w:val="26"/>
                <w:szCs w:val="26"/>
              </w:rPr>
              <w:t xml:space="preserve"> квартал </w:t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202</w:t>
            </w:r>
            <w:r>
              <w:rPr>
                <w:b/>
                <w:sz w:val="26"/>
                <w:szCs w:val="26"/>
              </w:rPr>
              <w:t xml:space="preserve">6</w:t>
            </w:r>
            <w:r>
              <w:rPr>
                <w:b/>
                <w:sz w:val="26"/>
                <w:szCs w:val="26"/>
              </w:rPr>
              <w:t xml:space="preserve"> года</w:t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/>
    </w:p>
    <w:p>
      <w:pPr>
        <w:ind w:right="-1"/>
        <w:jc w:val="both"/>
        <w:shd w:val="clear" w:fill="FFFFFF" w:color="auto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В соответствии </w:t>
      </w:r>
      <w:r>
        <w:rPr>
          <w:sz w:val="26"/>
          <w:szCs w:val="26"/>
        </w:rPr>
        <w:t xml:space="preserve">с </w:t>
      </w:r>
      <w:r>
        <w:rPr>
          <w:sz w:val="26"/>
          <w:szCs w:val="26"/>
        </w:rPr>
        <w:t xml:space="preserve">постановлением Правительства </w:t>
      </w:r>
      <w:r>
        <w:rPr>
          <w:sz w:val="26"/>
          <w:szCs w:val="26"/>
        </w:rPr>
        <w:t xml:space="preserve">Российской Федерации                            </w:t>
      </w:r>
      <w:r>
        <w:rPr>
          <w:sz w:val="26"/>
          <w:szCs w:val="26"/>
        </w:rPr>
        <w:t xml:space="preserve">от 17 декабря </w:t>
      </w:r>
      <w:r>
        <w:rPr>
          <w:sz w:val="26"/>
          <w:szCs w:val="26"/>
        </w:rPr>
        <w:t xml:space="preserve">2010 года №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1050 «О реализации отдельных мероприятий государственной программы Российской Ф</w:t>
      </w:r>
      <w:r>
        <w:rPr>
          <w:sz w:val="26"/>
          <w:szCs w:val="26"/>
        </w:rPr>
        <w:t xml:space="preserve">едерации «Обеспечение доступным </w:t>
      </w:r>
      <w:r>
        <w:rPr>
          <w:sz w:val="26"/>
          <w:szCs w:val="26"/>
        </w:rPr>
        <w:t xml:space="preserve">и комфортным жильем и коммунальными услугами граждан Российской Федерации», </w:t>
      </w:r>
      <w:r>
        <w:rPr>
          <w:color w:val="000000" w:themeColor="text1"/>
          <w:sz w:val="26"/>
          <w:szCs w:val="26"/>
        </w:rPr>
        <w:t xml:space="preserve">приказом Министерства строительства и жилищно-коммунального</w:t>
      </w:r>
      <w:r>
        <w:rPr>
          <w:color w:val="000000" w:themeColor="text1"/>
          <w:sz w:val="26"/>
          <w:szCs w:val="26"/>
        </w:rPr>
        <w:t xml:space="preserve"> хозяйства Российской Федерации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от </w:t>
      </w:r>
      <w:r>
        <w:rPr>
          <w:color w:val="000000" w:themeColor="text1"/>
          <w:sz w:val="26"/>
          <w:szCs w:val="26"/>
        </w:rPr>
        <w:t xml:space="preserve">08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декабря</w:t>
      </w:r>
      <w:r>
        <w:rPr>
          <w:color w:val="000000" w:themeColor="text1"/>
          <w:sz w:val="26"/>
          <w:szCs w:val="26"/>
        </w:rPr>
        <w:t xml:space="preserve"> 202</w:t>
      </w:r>
      <w:r>
        <w:rPr>
          <w:color w:val="000000" w:themeColor="text1"/>
          <w:sz w:val="26"/>
          <w:szCs w:val="26"/>
        </w:rPr>
        <w:t xml:space="preserve">5</w:t>
      </w:r>
      <w:r>
        <w:rPr>
          <w:color w:val="000000" w:themeColor="text1"/>
          <w:sz w:val="26"/>
          <w:szCs w:val="26"/>
        </w:rPr>
        <w:t xml:space="preserve"> года </w:t>
      </w:r>
      <w:r>
        <w:rPr>
          <w:color w:val="000000" w:themeColor="text1"/>
          <w:sz w:val="26"/>
          <w:szCs w:val="26"/>
        </w:rPr>
        <w:t xml:space="preserve">№ </w:t>
      </w:r>
      <w:r>
        <w:rPr>
          <w:color w:val="000000" w:themeColor="text1"/>
          <w:sz w:val="26"/>
          <w:szCs w:val="26"/>
        </w:rPr>
        <w:t xml:space="preserve">777</w:t>
      </w:r>
      <w:r>
        <w:rPr>
          <w:color w:val="000000" w:themeColor="text1"/>
          <w:sz w:val="26"/>
          <w:szCs w:val="26"/>
        </w:rPr>
        <w:t xml:space="preserve">/пр </w:t>
      </w:r>
      <w:r>
        <w:rPr>
          <w:color w:val="000000" w:themeColor="text1"/>
          <w:sz w:val="26"/>
          <w:szCs w:val="26"/>
        </w:rPr>
        <w:t xml:space="preserve">«</w:t>
      </w:r>
      <w:r>
        <w:rPr>
          <w:color w:val="000000" w:themeColor="text1"/>
          <w:sz w:val="26"/>
          <w:szCs w:val="26"/>
        </w:rPr>
        <w:t xml:space="preserve">О </w:t>
      </w:r>
      <w:r>
        <w:rPr>
          <w:color w:val="000000" w:themeColor="text1"/>
          <w:sz w:val="26"/>
          <w:szCs w:val="26"/>
        </w:rPr>
        <w:t xml:space="preserve">нормативе стоимости одного квадратного метра общей площади жилого помещения по Российской Федерации на первое полугодие 2026 года и средней рыночной стоимости одного квадратного метра общей площади жилого помещения по субъектам Российской Федерации на </w:t>
      </w:r>
      <w:r>
        <w:rPr>
          <w:color w:val="000000" w:themeColor="text1"/>
          <w:sz w:val="26"/>
          <w:szCs w:val="26"/>
          <w:lang w:val="en-US"/>
        </w:rPr>
        <w:t xml:space="preserve">I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квартал 2026 года</w:t>
      </w:r>
      <w:r>
        <w:rPr>
          <w:color w:val="000000" w:themeColor="text1"/>
          <w:sz w:val="26"/>
          <w:szCs w:val="26"/>
        </w:rPr>
        <w:t xml:space="preserve">»</w:t>
      </w:r>
      <w:r>
        <w:rPr>
          <w:color w:val="000000"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 депутатов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округа</w:t>
      </w:r>
      <w:r>
        <w:rPr>
          <w:b/>
          <w:sz w:val="26"/>
          <w:szCs w:val="26"/>
        </w:rPr>
        <w:t xml:space="preserve"> Белгородской области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 е ш и л :</w:t>
      </w:r>
      <w:r/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>
        <w:rPr>
          <w:sz w:val="26"/>
          <w:szCs w:val="26"/>
        </w:rPr>
        <w:t xml:space="preserve">Установить норматив стоимости одного квадратного метра общей площади жилья по </w:t>
      </w:r>
      <w:r>
        <w:rPr>
          <w:sz w:val="26"/>
          <w:szCs w:val="26"/>
        </w:rPr>
        <w:t xml:space="preserve">Новооскольскому </w:t>
      </w:r>
      <w:r>
        <w:rPr>
          <w:sz w:val="26"/>
          <w:szCs w:val="26"/>
        </w:rPr>
        <w:t xml:space="preserve">муниципальному</w:t>
      </w:r>
      <w:r>
        <w:rPr>
          <w:sz w:val="26"/>
          <w:szCs w:val="26"/>
        </w:rPr>
        <w:t xml:space="preserve"> округу</w:t>
      </w:r>
      <w:r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первый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квартал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6</w:t>
      </w:r>
      <w:r>
        <w:rPr>
          <w:sz w:val="26"/>
          <w:szCs w:val="26"/>
        </w:rPr>
        <w:t xml:space="preserve"> года в размере </w:t>
      </w:r>
      <w:r>
        <w:rPr>
          <w:sz w:val="26"/>
          <w:szCs w:val="26"/>
        </w:rPr>
        <w:t xml:space="preserve">100 754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сто тысяч семьсот пятьдесят четыре</w:t>
      </w:r>
      <w:r>
        <w:rPr>
          <w:sz w:val="26"/>
          <w:szCs w:val="26"/>
        </w:rPr>
        <w:t xml:space="preserve">) рубл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00 копеек</w:t>
      </w:r>
      <w:r>
        <w:rPr>
          <w:sz w:val="26"/>
          <w:szCs w:val="26"/>
        </w:rPr>
        <w:t xml:space="preserve"> для расчета размера социальных выплат на приобретение (строительство) жилья молодым семьям.</w:t>
      </w:r>
      <w:r/>
    </w:p>
    <w:p>
      <w:pPr>
        <w:ind w:right="-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  <w:t xml:space="preserve">2</w:t>
      </w:r>
      <w:r>
        <w:rPr>
          <w:sz w:val="26"/>
          <w:szCs w:val="26"/>
        </w:rPr>
        <w:t xml:space="preserve">. Настоящее решение </w:t>
      </w:r>
      <w:r>
        <w:rPr>
          <w:sz w:val="26"/>
          <w:szCs w:val="26"/>
        </w:rPr>
        <w:t xml:space="preserve">опубликовать в </w:t>
      </w:r>
      <w:r>
        <w:rPr>
          <w:sz w:val="26"/>
          <w:szCs w:val="26"/>
        </w:rPr>
        <w:t xml:space="preserve">сетевом издании </w:t>
      </w:r>
      <w:r>
        <w:rPr>
          <w:sz w:val="26"/>
          <w:szCs w:val="26"/>
        </w:rPr>
        <w:t xml:space="preserve">«Впер</w:t>
      </w:r>
      <w:r>
        <w:rPr>
          <w:sz w:val="26"/>
          <w:szCs w:val="26"/>
        </w:rPr>
        <w:t xml:space="preserve">ё</w:t>
      </w:r>
      <w:r>
        <w:rPr>
          <w:sz w:val="26"/>
          <w:szCs w:val="26"/>
        </w:rPr>
        <w:t xml:space="preserve">д</w:t>
      </w:r>
      <w:r>
        <w:rPr>
          <w:sz w:val="26"/>
          <w:szCs w:val="26"/>
        </w:rPr>
        <w:t xml:space="preserve"> Новооскольская газета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 xml:space="preserve">no</w:t>
      </w:r>
      <w:r>
        <w:rPr>
          <w:sz w:val="26"/>
          <w:szCs w:val="26"/>
        </w:rPr>
        <w:t xml:space="preserve">-</w:t>
      </w:r>
      <w:r>
        <w:rPr>
          <w:sz w:val="26"/>
          <w:szCs w:val="26"/>
          <w:lang w:val="en-US"/>
        </w:rPr>
        <w:t xml:space="preserve">vpered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разместить </w:t>
      </w:r>
      <w:r>
        <w:rPr>
          <w:sz w:val="26"/>
          <w:szCs w:val="26"/>
        </w:rPr>
        <w:t xml:space="preserve">на официальном сайте </w:t>
      </w:r>
      <w:r>
        <w:rPr>
          <w:sz w:val="26"/>
          <w:szCs w:val="26"/>
        </w:rPr>
        <w:t xml:space="preserve">орган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 местного самоуправления</w:t>
      </w:r>
      <w:r>
        <w:rPr>
          <w:sz w:val="26"/>
          <w:szCs w:val="26"/>
        </w:rPr>
        <w:t xml:space="preserve">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</w:t>
      </w:r>
      <w:hyperlink r:id="rId12" w:tooltip="https://novyjoskol-r31.gosweb.gosuslugi.ru/" w:history="1">
        <w:r>
          <w:rPr>
            <w:rStyle w:val="666"/>
            <w:sz w:val="26"/>
            <w:szCs w:val="26"/>
            <w:u w:val="none"/>
          </w:rPr>
          <w:t xml:space="preserve">(</w:t>
        </w:r>
        <w:r>
          <w:rPr>
            <w:rStyle w:val="666"/>
            <w:sz w:val="26"/>
            <w:szCs w:val="26"/>
            <w:u w:val="none"/>
          </w:rPr>
          <w:t xml:space="preserve">novyjoskol-r31.gosweb.gosuslugi.ru</w:t>
        </w:r>
      </w:hyperlink>
      <w:r>
        <w:rPr>
          <w:sz w:val="26"/>
          <w:szCs w:val="26"/>
        </w:rPr>
        <w:t xml:space="preserve">)</w:t>
      </w:r>
      <w:r>
        <w:rPr>
          <w:color w:val="000000" w:themeColor="text1"/>
          <w:sz w:val="26"/>
          <w:szCs w:val="26"/>
        </w:rPr>
        <w:t xml:space="preserve"> в</w:t>
      </w:r>
      <w:r>
        <w:rPr>
          <w:color w:val="000000" w:themeColor="text1"/>
          <w:sz w:val="26"/>
          <w:szCs w:val="26"/>
        </w:rPr>
        <w:t xml:space="preserve"> информационно-телекоммуни</w:t>
      </w:r>
      <w:r>
        <w:rPr>
          <w:color w:val="000000" w:themeColor="text1"/>
          <w:sz w:val="26"/>
          <w:szCs w:val="26"/>
        </w:rPr>
        <w:t xml:space="preserve">кационной</w:t>
      </w:r>
      <w:r>
        <w:rPr>
          <w:color w:val="000000" w:themeColor="text1"/>
          <w:sz w:val="26"/>
          <w:szCs w:val="26"/>
        </w:rPr>
        <w:t xml:space="preserve"> сети </w:t>
      </w:r>
      <w:r>
        <w:rPr>
          <w:color w:val="000000" w:themeColor="text1"/>
          <w:sz w:val="26"/>
          <w:szCs w:val="26"/>
        </w:rPr>
        <w:t xml:space="preserve">«</w:t>
      </w:r>
      <w:r>
        <w:rPr>
          <w:color w:val="000000" w:themeColor="text1"/>
          <w:sz w:val="26"/>
          <w:szCs w:val="26"/>
        </w:rPr>
        <w:t xml:space="preserve">Интернет</w:t>
      </w:r>
      <w:r>
        <w:rPr>
          <w:color w:val="000000" w:themeColor="text1"/>
          <w:sz w:val="26"/>
          <w:szCs w:val="26"/>
        </w:rPr>
        <w:t xml:space="preserve">»</w:t>
      </w:r>
      <w:r>
        <w:rPr>
          <w:color w:val="000000" w:themeColor="text1"/>
          <w:sz w:val="26"/>
          <w:szCs w:val="26"/>
        </w:rPr>
        <w:t xml:space="preserve">.</w:t>
      </w:r>
      <w:r/>
    </w:p>
    <w:p>
      <w:pPr>
        <w:ind w:right="-1" w:firstLine="708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3. </w:t>
      </w:r>
      <w:r>
        <w:rPr>
          <w:color w:val="000000" w:themeColor="text1"/>
          <w:sz w:val="26"/>
          <w:szCs w:val="26"/>
        </w:rPr>
        <w:t xml:space="preserve">Настоящее решение вступает в силу после дня его официального опубликования.</w:t>
      </w:r>
      <w:r/>
    </w:p>
    <w:p>
      <w:pPr>
        <w:ind w:right="-1"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4</w:t>
      </w:r>
      <w:r>
        <w:rPr>
          <w:color w:val="000000" w:themeColor="text1"/>
          <w:sz w:val="26"/>
          <w:szCs w:val="26"/>
        </w:rPr>
        <w:t xml:space="preserve">. Контроль за исполнением настоящего решения возложить на постоянную комиссию Совета депутатов по бюджету, финансовой, налоговой политике, экономике, предпринимательству и стратегическому развитию (Катюков В.А.)</w:t>
      </w:r>
      <w:r>
        <w:rPr>
          <w:color w:val="000000" w:themeColor="text1"/>
          <w:sz w:val="26"/>
          <w:szCs w:val="26"/>
        </w:rPr>
        <w:t xml:space="preserve">.</w:t>
      </w:r>
      <w:r/>
    </w:p>
    <w:p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660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Председатель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Совета депутатов</w:t>
      </w:r>
      <w:r/>
    </w:p>
    <w:p>
      <w:pPr>
        <w:pStyle w:val="660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</w:t>
      </w:r>
      <w:r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А.И. Попова</w:t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887368"/>
      <w:docPartObj>
        <w:docPartGallery w:val="Page Numbers (Top of Page)"/>
        <w:docPartUnique w:val="true"/>
      </w:docPartObj>
      <w:rPr/>
    </w:sdtPr>
    <w:sdtContent>
      <w:p>
        <w:pPr>
          <w:pStyle w:val="667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67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56"/>
    <w:next w:val="656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57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56"/>
    <w:next w:val="656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57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56"/>
    <w:next w:val="656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57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56"/>
    <w:next w:val="656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57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56"/>
    <w:next w:val="656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57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56"/>
    <w:next w:val="656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57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56"/>
    <w:next w:val="656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57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56"/>
    <w:next w:val="656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57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56"/>
    <w:next w:val="656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57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56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56"/>
    <w:next w:val="656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57"/>
    <w:link w:val="32"/>
    <w:uiPriority w:val="10"/>
    <w:rPr>
      <w:sz w:val="48"/>
      <w:szCs w:val="48"/>
    </w:rPr>
  </w:style>
  <w:style w:type="paragraph" w:styleId="34">
    <w:name w:val="Subtitle"/>
    <w:basedOn w:val="656"/>
    <w:next w:val="656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57"/>
    <w:link w:val="34"/>
    <w:uiPriority w:val="11"/>
    <w:rPr>
      <w:sz w:val="24"/>
      <w:szCs w:val="24"/>
    </w:rPr>
  </w:style>
  <w:style w:type="paragraph" w:styleId="36">
    <w:name w:val="Quote"/>
    <w:basedOn w:val="656"/>
    <w:next w:val="656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56"/>
    <w:next w:val="656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57"/>
    <w:link w:val="667"/>
    <w:uiPriority w:val="99"/>
  </w:style>
  <w:style w:type="character" w:styleId="43">
    <w:name w:val="Footer Char"/>
    <w:basedOn w:val="657"/>
    <w:link w:val="669"/>
    <w:uiPriority w:val="99"/>
  </w:style>
  <w:style w:type="character" w:styleId="45">
    <w:name w:val="Caption Char"/>
    <w:basedOn w:val="661"/>
    <w:link w:val="669"/>
    <w:uiPriority w:val="99"/>
  </w:style>
  <w:style w:type="table" w:styleId="47">
    <w:name w:val="Table Grid Light"/>
    <w:basedOn w:val="65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5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5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56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57"/>
    <w:uiPriority w:val="99"/>
    <w:unhideWhenUsed/>
    <w:rPr>
      <w:vertAlign w:val="superscript"/>
    </w:rPr>
  </w:style>
  <w:style w:type="paragraph" w:styleId="176">
    <w:name w:val="endnote text"/>
    <w:basedOn w:val="656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57"/>
    <w:uiPriority w:val="99"/>
    <w:semiHidden/>
    <w:unhideWhenUsed/>
    <w:rPr>
      <w:vertAlign w:val="superscript"/>
    </w:rPr>
  </w:style>
  <w:style w:type="paragraph" w:styleId="179">
    <w:name w:val="toc 1"/>
    <w:basedOn w:val="656"/>
    <w:next w:val="656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56"/>
    <w:next w:val="656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56"/>
    <w:next w:val="656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56"/>
    <w:next w:val="656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56"/>
    <w:next w:val="656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56"/>
    <w:next w:val="656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56"/>
    <w:next w:val="656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56"/>
    <w:next w:val="656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56"/>
    <w:next w:val="656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56"/>
    <w:next w:val="656"/>
    <w:uiPriority w:val="99"/>
    <w:unhideWhenUsed/>
    <w:pPr>
      <w:spacing w:after="0" w:afterAutospacing="0"/>
    </w:pPr>
  </w:style>
  <w:style w:type="paragraph" w:styleId="656" w:default="1">
    <w:name w:val="Normal"/>
    <w:qFormat/>
    <w:rPr>
      <w:sz w:val="24"/>
      <w:szCs w:val="24"/>
    </w:rPr>
  </w:style>
  <w:style w:type="character" w:styleId="657" w:default="1">
    <w:name w:val="Default Paragraph Font"/>
    <w:uiPriority w:val="1"/>
    <w:semiHidden/>
    <w:unhideWhenUsed/>
  </w:style>
  <w:style w:type="table" w:styleId="658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9" w:default="1">
    <w:name w:val="No List"/>
    <w:uiPriority w:val="99"/>
    <w:semiHidden/>
    <w:unhideWhenUsed/>
  </w:style>
  <w:style w:type="paragraph" w:styleId="660">
    <w:name w:val="Body Text"/>
    <w:basedOn w:val="656"/>
    <w:rPr>
      <w:sz w:val="20"/>
      <w:szCs w:val="20"/>
    </w:rPr>
    <w:pPr>
      <w:spacing w:after="120"/>
      <w:widowControl w:val="off"/>
    </w:pPr>
  </w:style>
  <w:style w:type="paragraph" w:styleId="661">
    <w:name w:val="Caption"/>
    <w:basedOn w:val="656"/>
    <w:next w:val="656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paragraph" w:styleId="662">
    <w:name w:val="Normal (Web)"/>
    <w:basedOn w:val="656"/>
    <w:pPr>
      <w:spacing w:after="100" w:afterAutospacing="1" w:before="100" w:beforeAutospacing="1"/>
    </w:pPr>
  </w:style>
  <w:style w:type="paragraph" w:styleId="663">
    <w:name w:val="Balloon Text"/>
    <w:basedOn w:val="656"/>
    <w:semiHidden/>
    <w:rPr>
      <w:rFonts w:ascii="Tahoma" w:hAnsi="Tahoma" w:cs="Tahoma"/>
      <w:sz w:val="16"/>
      <w:szCs w:val="16"/>
    </w:rPr>
  </w:style>
  <w:style w:type="table" w:styleId="664">
    <w:name w:val="Table Grid"/>
    <w:basedOn w:val="658"/>
    <w:pPr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5" w:customStyle="1">
    <w:name w:val="Знак Char Знак Знак Знак Знак Знак Знак Знак"/>
    <w:basedOn w:val="656"/>
    <w:rPr>
      <w:rFonts w:ascii="Verdana" w:hAnsi="Verdana" w:cs="Verdana"/>
      <w:sz w:val="20"/>
      <w:szCs w:val="20"/>
      <w:lang w:val="en-US" w:eastAsia="en-US"/>
    </w:rPr>
    <w:pPr>
      <w:jc w:val="both"/>
      <w:spacing w:lineRule="exact" w:line="240" w:after="100" w:afterAutospacing="1" w:before="100" w:beforeAutospacing="1"/>
      <w:tabs>
        <w:tab w:val="num" w:pos="360" w:leader="none"/>
      </w:tabs>
    </w:pPr>
  </w:style>
  <w:style w:type="character" w:styleId="666">
    <w:name w:val="Hyperlink"/>
    <w:basedOn w:val="657"/>
    <w:rPr>
      <w:color w:val="0000FF" w:themeColor="hyperlink"/>
      <w:u w:val="single"/>
    </w:rPr>
  </w:style>
  <w:style w:type="paragraph" w:styleId="667">
    <w:name w:val="Header"/>
    <w:basedOn w:val="656"/>
    <w:link w:val="668"/>
    <w:uiPriority w:val="99"/>
    <w:pPr>
      <w:tabs>
        <w:tab w:val="center" w:pos="4677" w:leader="none"/>
        <w:tab w:val="right" w:pos="9355" w:leader="none"/>
      </w:tabs>
    </w:pPr>
  </w:style>
  <w:style w:type="character" w:styleId="668" w:customStyle="1">
    <w:name w:val="Верхний колонтитул Знак"/>
    <w:basedOn w:val="657"/>
    <w:link w:val="667"/>
    <w:uiPriority w:val="99"/>
    <w:rPr>
      <w:sz w:val="24"/>
      <w:szCs w:val="24"/>
    </w:rPr>
  </w:style>
  <w:style w:type="paragraph" w:styleId="669">
    <w:name w:val="Footer"/>
    <w:basedOn w:val="656"/>
    <w:link w:val="670"/>
    <w:pPr>
      <w:tabs>
        <w:tab w:val="center" w:pos="4677" w:leader="none"/>
        <w:tab w:val="right" w:pos="9355" w:leader="none"/>
      </w:tabs>
    </w:pPr>
  </w:style>
  <w:style w:type="character" w:styleId="670" w:customStyle="1">
    <w:name w:val="Нижний колонтитул Знак"/>
    <w:basedOn w:val="657"/>
    <w:link w:val="66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image" Target="media/image1.png"/><Relationship Id="rId12" Type="http://schemas.openxmlformats.org/officeDocument/2006/relationships/hyperlink" Target="https://novyjoskol-r31.gosweb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F87CBE56-7EB1-46CE-BB87-04C2597C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Администрация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РОССИЙСКАЯ ФЕДЕРАЦИЯ</dc:title>
  <dc:subject/>
  <dc:creator>Filin</dc:creator>
  <cp:keywords/>
  <dc:description/>
  <cp:revision>81</cp:revision>
  <dcterms:created xsi:type="dcterms:W3CDTF">2018-10-11T06:09:00Z</dcterms:created>
  <dcterms:modified xsi:type="dcterms:W3CDTF">2026-02-16T13:31:08Z</dcterms:modified>
</cp:coreProperties>
</file>